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BC3" w:rsidRDefault="005A2BC3" w:rsidP="005A2BC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Rate Approved for C</w:t>
      </w:r>
      <w:r w:rsidRPr="005A2BC3">
        <w:rPr>
          <w:rFonts w:ascii="Times New Roman" w:hAnsi="Times New Roman" w:cs="Times New Roman"/>
          <w:b/>
          <w:bCs/>
          <w:sz w:val="28"/>
          <w:szCs w:val="28"/>
          <w:u w:val="single"/>
        </w:rPr>
        <w:t>ommercialization</w:t>
      </w:r>
    </w:p>
    <w:p w:rsidR="005A2BC3" w:rsidRPr="005A2BC3" w:rsidRDefault="005A2BC3" w:rsidP="005A2B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2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rates/charges for 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commercialization</w:t>
      </w:r>
      <w:r w:rsidRPr="005A2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SKNAU Crop </w:t>
      </w:r>
      <w:proofErr w:type="gramStart"/>
      <w:r w:rsidR="008547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Varieties </w:t>
      </w:r>
      <w:r w:rsidRPr="005A2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</w:t>
      </w:r>
      <w:proofErr w:type="gramEnd"/>
      <w:r w:rsidRPr="005A2B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production and sale of seeds is here under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A2BC3" w:rsidRPr="000D27EE" w:rsidRDefault="005A2BC3" w:rsidP="005A2BC3">
      <w:pPr>
        <w:pStyle w:val="NormalWeb"/>
        <w:numPr>
          <w:ilvl w:val="0"/>
          <w:numId w:val="1"/>
        </w:numPr>
        <w:spacing w:before="0" w:beforeAutospacing="0" w:after="0" w:afterAutospacing="0"/>
        <w:ind w:left="450" w:hanging="450"/>
        <w:jc w:val="both"/>
        <w:rPr>
          <w:color w:val="000000"/>
        </w:rPr>
      </w:pPr>
      <w:r w:rsidRPr="000D27EE">
        <w:rPr>
          <w:color w:val="000000"/>
        </w:rPr>
        <w:t xml:space="preserve">The hybrid varieties of </w:t>
      </w:r>
      <w:proofErr w:type="spellStart"/>
      <w:r w:rsidRPr="000D27EE">
        <w:rPr>
          <w:color w:val="000000"/>
        </w:rPr>
        <w:t>Bajra</w:t>
      </w:r>
      <w:proofErr w:type="spellEnd"/>
      <w:r>
        <w:rPr>
          <w:color w:val="000000"/>
        </w:rPr>
        <w:t xml:space="preserve"> (Pearl millet)</w:t>
      </w:r>
      <w:r w:rsidRPr="000D27EE">
        <w:rPr>
          <w:color w:val="000000"/>
        </w:rPr>
        <w:t xml:space="preserve"> already under licensing are included in the announcement for Expression of Intent</w:t>
      </w:r>
      <w:r>
        <w:rPr>
          <w:color w:val="000000"/>
        </w:rPr>
        <w:t>/</w:t>
      </w:r>
      <w:proofErr w:type="spellStart"/>
      <w:r w:rsidRPr="000D27EE">
        <w:rPr>
          <w:color w:val="000000"/>
        </w:rPr>
        <w:t>MoU</w:t>
      </w:r>
      <w:proofErr w:type="spellEnd"/>
      <w:r w:rsidRPr="000D27EE">
        <w:rPr>
          <w:color w:val="000000"/>
        </w:rPr>
        <w:t xml:space="preserve"> for </w:t>
      </w:r>
      <w:r>
        <w:rPr>
          <w:color w:val="000000"/>
        </w:rPr>
        <w:t xml:space="preserve">the </w:t>
      </w:r>
      <w:r w:rsidRPr="000D27EE">
        <w:rPr>
          <w:color w:val="000000"/>
        </w:rPr>
        <w:t xml:space="preserve">2026-27 </w:t>
      </w:r>
      <w:proofErr w:type="gramStart"/>
      <w:r>
        <w:rPr>
          <w:color w:val="000000"/>
        </w:rPr>
        <w:t>s</w:t>
      </w:r>
      <w:r w:rsidRPr="000D27EE">
        <w:rPr>
          <w:color w:val="000000"/>
        </w:rPr>
        <w:t>eason</w:t>
      </w:r>
      <w:proofErr w:type="gramEnd"/>
      <w:r w:rsidRPr="000D27EE">
        <w:rPr>
          <w:color w:val="000000"/>
        </w:rPr>
        <w:t xml:space="preserve">. </w:t>
      </w:r>
    </w:p>
    <w:tbl>
      <w:tblPr>
        <w:tblStyle w:val="TableGrid"/>
        <w:tblW w:w="8883" w:type="dxa"/>
        <w:tblInd w:w="468" w:type="dxa"/>
        <w:tblLook w:val="04A0" w:firstRow="1" w:lastRow="0" w:firstColumn="1" w:lastColumn="0" w:noHBand="0" w:noVBand="1"/>
      </w:tblPr>
      <w:tblGrid>
        <w:gridCol w:w="2564"/>
        <w:gridCol w:w="2801"/>
        <w:gridCol w:w="3518"/>
      </w:tblGrid>
      <w:tr w:rsidR="005A2BC3" w:rsidRPr="000D27EE" w:rsidTr="00483078">
        <w:trPr>
          <w:trHeight w:val="271"/>
        </w:trPr>
        <w:tc>
          <w:tcPr>
            <w:tcW w:w="2564" w:type="dxa"/>
            <w:shd w:val="clear" w:color="auto" w:fill="FBD4B4" w:themeFill="accent6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 xml:space="preserve">Hybrid Variety </w:t>
            </w:r>
          </w:p>
        </w:tc>
        <w:tc>
          <w:tcPr>
            <w:tcW w:w="2801" w:type="dxa"/>
            <w:shd w:val="clear" w:color="auto" w:fill="FBD4B4" w:themeFill="accent6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>Membership Fee</w:t>
            </w:r>
            <w:r>
              <w:rPr>
                <w:b/>
                <w:color w:val="000000"/>
              </w:rPr>
              <w:t xml:space="preserve"> </w:t>
            </w:r>
            <w:r w:rsidRPr="000D27EE">
              <w:rPr>
                <w:b/>
                <w:color w:val="000000"/>
              </w:rPr>
              <w:t>(</w:t>
            </w:r>
            <w:proofErr w:type="spellStart"/>
            <w:r w:rsidRPr="000D27EE">
              <w:rPr>
                <w:b/>
                <w:color w:val="000000"/>
              </w:rPr>
              <w:t>R</w:t>
            </w:r>
            <w:r>
              <w:rPr>
                <w:b/>
                <w:color w:val="000000"/>
              </w:rPr>
              <w:t>s</w:t>
            </w:r>
            <w:proofErr w:type="spellEnd"/>
            <w:r w:rsidRPr="000D27EE">
              <w:rPr>
                <w:b/>
                <w:color w:val="000000"/>
              </w:rPr>
              <w:t>)</w:t>
            </w:r>
          </w:p>
        </w:tc>
        <w:tc>
          <w:tcPr>
            <w:tcW w:w="3518" w:type="dxa"/>
            <w:shd w:val="clear" w:color="auto" w:fill="FBD4B4" w:themeFill="accent6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>License Fee</w:t>
            </w:r>
            <w:r>
              <w:rPr>
                <w:b/>
                <w:color w:val="000000"/>
              </w:rPr>
              <w:t xml:space="preserve"> </w:t>
            </w:r>
            <w:r w:rsidRPr="000D27EE">
              <w:rPr>
                <w:b/>
                <w:color w:val="000000"/>
              </w:rPr>
              <w:t>(</w:t>
            </w:r>
            <w:proofErr w:type="spellStart"/>
            <w:r>
              <w:rPr>
                <w:b/>
                <w:color w:val="000000"/>
              </w:rPr>
              <w:t>Rs</w:t>
            </w:r>
            <w:proofErr w:type="spellEnd"/>
            <w:r w:rsidRPr="000D27EE">
              <w:rPr>
                <w:b/>
                <w:color w:val="000000"/>
              </w:rPr>
              <w:t>)</w:t>
            </w:r>
          </w:p>
        </w:tc>
      </w:tr>
      <w:tr w:rsidR="005A2BC3" w:rsidRPr="000D27EE" w:rsidTr="00483078">
        <w:trPr>
          <w:trHeight w:val="249"/>
        </w:trPr>
        <w:tc>
          <w:tcPr>
            <w:tcW w:w="256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RHB 234 (2018)</w:t>
            </w:r>
          </w:p>
        </w:tc>
        <w:tc>
          <w:tcPr>
            <w:tcW w:w="2801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40,000 +18%GST</w:t>
            </w:r>
          </w:p>
        </w:tc>
        <w:tc>
          <w:tcPr>
            <w:tcW w:w="3518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2,50,000 +18%GST</w:t>
            </w:r>
          </w:p>
        </w:tc>
      </w:tr>
      <w:tr w:rsidR="005A2BC3" w:rsidRPr="000D27EE" w:rsidTr="00483078">
        <w:trPr>
          <w:trHeight w:val="311"/>
        </w:trPr>
        <w:tc>
          <w:tcPr>
            <w:tcW w:w="256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RHB 223 (2019)</w:t>
            </w:r>
          </w:p>
        </w:tc>
        <w:tc>
          <w:tcPr>
            <w:tcW w:w="2801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40,000 +18%GST</w:t>
            </w:r>
          </w:p>
        </w:tc>
        <w:tc>
          <w:tcPr>
            <w:tcW w:w="3518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2,50,000 +18%GST</w:t>
            </w:r>
          </w:p>
        </w:tc>
      </w:tr>
      <w:tr w:rsidR="005A2BC3" w:rsidRPr="000D27EE" w:rsidTr="00483078">
        <w:trPr>
          <w:trHeight w:val="187"/>
        </w:trPr>
        <w:tc>
          <w:tcPr>
            <w:tcW w:w="256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RHB 233(2018)</w:t>
            </w:r>
          </w:p>
        </w:tc>
        <w:tc>
          <w:tcPr>
            <w:tcW w:w="2801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40,000 +18%GST</w:t>
            </w:r>
          </w:p>
        </w:tc>
        <w:tc>
          <w:tcPr>
            <w:tcW w:w="3518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2,50,000 +18%GST</w:t>
            </w:r>
          </w:p>
        </w:tc>
      </w:tr>
      <w:tr w:rsidR="005A2BC3" w:rsidRPr="000D27EE" w:rsidTr="00483078">
        <w:trPr>
          <w:trHeight w:val="311"/>
        </w:trPr>
        <w:tc>
          <w:tcPr>
            <w:tcW w:w="256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RHB 273 (2025)</w:t>
            </w:r>
          </w:p>
        </w:tc>
        <w:tc>
          <w:tcPr>
            <w:tcW w:w="2801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40,000 +18%GST</w:t>
            </w:r>
          </w:p>
        </w:tc>
        <w:tc>
          <w:tcPr>
            <w:tcW w:w="3518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2,50,000 +18%GST</w:t>
            </w:r>
          </w:p>
        </w:tc>
      </w:tr>
      <w:tr w:rsidR="005A2BC3" w:rsidRPr="000D27EE" w:rsidTr="00483078">
        <w:trPr>
          <w:trHeight w:val="299"/>
        </w:trPr>
        <w:tc>
          <w:tcPr>
            <w:tcW w:w="256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RHB 228 (2021)</w:t>
            </w:r>
          </w:p>
        </w:tc>
        <w:tc>
          <w:tcPr>
            <w:tcW w:w="2801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40,000 +18%GST</w:t>
            </w:r>
          </w:p>
        </w:tc>
        <w:tc>
          <w:tcPr>
            <w:tcW w:w="3518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2,50,000 +18%GST</w:t>
            </w:r>
          </w:p>
        </w:tc>
      </w:tr>
      <w:tr w:rsidR="005A2BC3" w:rsidRPr="000D27EE" w:rsidTr="00483078">
        <w:trPr>
          <w:trHeight w:val="311"/>
        </w:trPr>
        <w:tc>
          <w:tcPr>
            <w:tcW w:w="256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Any other hybrid of other crops</w:t>
            </w:r>
          </w:p>
        </w:tc>
        <w:tc>
          <w:tcPr>
            <w:tcW w:w="2801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40,000 +18%GST</w:t>
            </w:r>
          </w:p>
        </w:tc>
        <w:tc>
          <w:tcPr>
            <w:tcW w:w="3518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2,50,000 +18%GST</w:t>
            </w:r>
          </w:p>
        </w:tc>
      </w:tr>
    </w:tbl>
    <w:p w:rsidR="005A2BC3" w:rsidRPr="000D27EE" w:rsidRDefault="005A2BC3" w:rsidP="005A2BC3">
      <w:pPr>
        <w:pStyle w:val="Normal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8F5847">
        <w:rPr>
          <w:b/>
          <w:bCs/>
          <w:color w:val="000000"/>
        </w:rPr>
        <w:t>Note</w:t>
      </w:r>
      <w:r w:rsidRPr="000D27EE">
        <w:rPr>
          <w:color w:val="000000"/>
        </w:rPr>
        <w:t>: GST will be levied as per actual and decided by the government</w:t>
      </w:r>
      <w:r>
        <w:rPr>
          <w:color w:val="000000"/>
        </w:rPr>
        <w:t xml:space="preserve"> mutatis-mutandis</w:t>
      </w:r>
      <w:r w:rsidRPr="000D27EE">
        <w:rPr>
          <w:color w:val="000000"/>
        </w:rPr>
        <w:t>.</w:t>
      </w:r>
    </w:p>
    <w:p w:rsidR="005A2BC3" w:rsidRPr="000D27EE" w:rsidRDefault="005A2BC3" w:rsidP="005A2BC3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The </w:t>
      </w:r>
      <w:proofErr w:type="spellStart"/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MoU</w:t>
      </w:r>
      <w:proofErr w:type="spellEnd"/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signed with different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companies/firms/organizations/seed growers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for commercialization of SKNAU varieties shall be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registered with the PPVFRA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. A fee of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₹15,000/- (Rupees Fifteen Thousand only) per variety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, as prescribed by the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PPVFRA Authority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, shall be deposited by the respective companies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/firms/organizations/seed growers.</w:t>
      </w:r>
    </w:p>
    <w:p w:rsidR="005A2BC3" w:rsidRDefault="005A2BC3" w:rsidP="005A2BC3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The </w:t>
      </w:r>
      <w:proofErr w:type="spellStart"/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MoU</w:t>
      </w:r>
      <w:proofErr w:type="spellEnd"/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signed with any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organization/firm/seed grower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shall clearly specify the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quantity of Certified Seed/Truthfully Labelled (TL) seed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produced for a particular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variety/hybrid</w:t>
      </w:r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after signing of the </w:t>
      </w:r>
      <w:proofErr w:type="spellStart"/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MoU</w:t>
      </w:r>
      <w:proofErr w:type="spellEnd"/>
      <w:r w:rsidRPr="000D27EE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.</w:t>
      </w:r>
    </w:p>
    <w:p w:rsidR="005A2BC3" w:rsidRPr="008F5847" w:rsidRDefault="005A2BC3" w:rsidP="005A2BC3">
      <w:pPr>
        <w:numPr>
          <w:ilvl w:val="0"/>
          <w:numId w:val="3"/>
        </w:numPr>
        <w:tabs>
          <w:tab w:val="clear" w:pos="720"/>
        </w:tabs>
        <w:spacing w:before="100" w:beforeAutospacing="1"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8F5847">
        <w:rPr>
          <w:rFonts w:ascii="Times New Roman" w:hAnsi="Times New Roman" w:cs="Times New Roman"/>
          <w:color w:val="000000"/>
          <w:sz w:val="24"/>
          <w:szCs w:val="24"/>
        </w:rPr>
        <w:t xml:space="preserve">For the commercialization of new varieties of the wheat, barley, groundnut, chickpea and other crops developed by the SKNAU, </w:t>
      </w:r>
      <w:proofErr w:type="spellStart"/>
      <w:r w:rsidRPr="008F5847">
        <w:rPr>
          <w:rFonts w:ascii="Times New Roman" w:hAnsi="Times New Roman" w:cs="Times New Roman"/>
          <w:color w:val="000000"/>
          <w:sz w:val="24"/>
          <w:szCs w:val="24"/>
        </w:rPr>
        <w:t>Jobner</w:t>
      </w:r>
      <w:proofErr w:type="spellEnd"/>
      <w:r w:rsidRPr="008F5847">
        <w:rPr>
          <w:rFonts w:ascii="Times New Roman" w:hAnsi="Times New Roman" w:cs="Times New Roman"/>
          <w:color w:val="000000"/>
          <w:sz w:val="24"/>
          <w:szCs w:val="24"/>
        </w:rPr>
        <w:t xml:space="preserve">, the </w:t>
      </w:r>
      <w:r w:rsidRPr="008F5847">
        <w:rPr>
          <w:rFonts w:ascii="Times New Roman" w:eastAsia="Times New Roman" w:hAnsi="Times New Roman" w:cs="Times New Roman"/>
          <w:sz w:val="24"/>
          <w:szCs w:val="24"/>
        </w:rPr>
        <w:t xml:space="preserve">license </w:t>
      </w:r>
      <w:r w:rsidRPr="008F5847">
        <w:rPr>
          <w:rFonts w:ascii="Times New Roman" w:hAnsi="Times New Roman" w:cs="Times New Roman"/>
          <w:color w:val="000000"/>
          <w:sz w:val="24"/>
          <w:szCs w:val="24"/>
        </w:rPr>
        <w:t>fee for commercialization from next growing cycle</w:t>
      </w:r>
      <w:r>
        <w:rPr>
          <w:rFonts w:ascii="Times New Roman" w:hAnsi="Times New Roman" w:cs="Times New Roman"/>
          <w:color w:val="000000"/>
          <w:sz w:val="24"/>
          <w:szCs w:val="24"/>
        </w:rPr>
        <w:t>/season</w:t>
      </w:r>
      <w:r w:rsidRPr="008F5847">
        <w:rPr>
          <w:rFonts w:ascii="Times New Roman" w:hAnsi="Times New Roman" w:cs="Times New Roman"/>
          <w:color w:val="000000"/>
          <w:sz w:val="24"/>
          <w:szCs w:val="24"/>
        </w:rPr>
        <w:t xml:space="preserve"> will be charged as under: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2504"/>
        <w:gridCol w:w="2126"/>
        <w:gridCol w:w="4252"/>
      </w:tblGrid>
      <w:tr w:rsidR="005A2BC3" w:rsidRPr="000D27EE" w:rsidTr="00483078">
        <w:trPr>
          <w:trHeight w:val="253"/>
        </w:trPr>
        <w:tc>
          <w:tcPr>
            <w:tcW w:w="2504" w:type="dxa"/>
            <w:shd w:val="clear" w:color="auto" w:fill="B8CCE4" w:themeFill="accent1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>Variety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>Licensee Fees (</w:t>
            </w:r>
            <w:proofErr w:type="spellStart"/>
            <w:r w:rsidRPr="000D27EE">
              <w:rPr>
                <w:b/>
                <w:color w:val="000000"/>
              </w:rPr>
              <w:t>Rs</w:t>
            </w:r>
            <w:proofErr w:type="spellEnd"/>
            <w:r w:rsidRPr="000D27EE">
              <w:rPr>
                <w:b/>
                <w:color w:val="000000"/>
              </w:rPr>
              <w:t>)</w:t>
            </w:r>
          </w:p>
        </w:tc>
        <w:tc>
          <w:tcPr>
            <w:tcW w:w="4252" w:type="dxa"/>
            <w:shd w:val="clear" w:color="auto" w:fill="B8CCE4" w:themeFill="accent1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>Royalty Fee</w:t>
            </w:r>
            <w:r>
              <w:rPr>
                <w:b/>
                <w:color w:val="000000"/>
              </w:rPr>
              <w:t xml:space="preserve"> (</w:t>
            </w:r>
            <w:proofErr w:type="spellStart"/>
            <w:r>
              <w:rPr>
                <w:b/>
                <w:color w:val="000000"/>
              </w:rPr>
              <w:t>Rs</w:t>
            </w:r>
            <w:proofErr w:type="spellEnd"/>
            <w:r>
              <w:rPr>
                <w:b/>
                <w:color w:val="000000"/>
              </w:rPr>
              <w:t>)</w:t>
            </w:r>
          </w:p>
        </w:tc>
      </w:tr>
      <w:tr w:rsidR="005A2BC3" w:rsidRPr="000D27EE" w:rsidTr="00483078">
        <w:trPr>
          <w:trHeight w:val="604"/>
        </w:trPr>
        <w:tc>
          <w:tcPr>
            <w:tcW w:w="2504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New variet</w:t>
            </w:r>
            <w:r>
              <w:rPr>
                <w:color w:val="000000"/>
              </w:rPr>
              <w:t>ies</w:t>
            </w:r>
            <w:r w:rsidRPr="000D27EE">
              <w:rPr>
                <w:color w:val="000000"/>
              </w:rPr>
              <w:t xml:space="preserve"> of any   crop</w:t>
            </w:r>
            <w:r>
              <w:rPr>
                <w:color w:val="000000"/>
              </w:rPr>
              <w:t>(s)</w:t>
            </w:r>
            <w:r w:rsidRPr="000D27EE">
              <w:rPr>
                <w:color w:val="000000"/>
              </w:rPr>
              <w:t xml:space="preserve"> notified after 2025</w:t>
            </w:r>
          </w:p>
        </w:tc>
        <w:tc>
          <w:tcPr>
            <w:tcW w:w="2126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50,000 +18%GST</w:t>
            </w:r>
          </w:p>
        </w:tc>
        <w:tc>
          <w:tcPr>
            <w:tcW w:w="4252" w:type="dxa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Royalty @</w:t>
            </w:r>
            <w:proofErr w:type="spellStart"/>
            <w:r w:rsidRPr="000D27EE">
              <w:rPr>
                <w:color w:val="000000"/>
              </w:rPr>
              <w:t>Rs</w:t>
            </w:r>
            <w:proofErr w:type="spellEnd"/>
            <w:r w:rsidRPr="000D27EE">
              <w:rPr>
                <w:color w:val="000000"/>
              </w:rPr>
              <w:t xml:space="preserve"> 10 per kg of breeder seed will be taken at the time of delivery of seed. </w:t>
            </w:r>
          </w:p>
        </w:tc>
      </w:tr>
    </w:tbl>
    <w:p w:rsidR="005A2BC3" w:rsidRDefault="005A2BC3" w:rsidP="005A2BC3">
      <w:pPr>
        <w:pStyle w:val="NormalWeb"/>
        <w:spacing w:before="0" w:beforeAutospacing="0" w:after="0" w:afterAutospacing="0"/>
        <w:jc w:val="both"/>
        <w:rPr>
          <w:color w:val="000000"/>
        </w:rPr>
      </w:pPr>
    </w:p>
    <w:p w:rsidR="005A2BC3" w:rsidRPr="006C03C8" w:rsidRDefault="005A2BC3" w:rsidP="005A2BC3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6C03C8">
        <w:rPr>
          <w:color w:val="000000"/>
        </w:rPr>
        <w:t xml:space="preserve">For commercialization of old varieties of wheat, barley, groundnut, chickpea and other crops developed by the SKNAU, </w:t>
      </w:r>
      <w:proofErr w:type="spellStart"/>
      <w:r w:rsidRPr="006C03C8">
        <w:rPr>
          <w:color w:val="000000"/>
        </w:rPr>
        <w:t>Jobner</w:t>
      </w:r>
      <w:proofErr w:type="spellEnd"/>
      <w:r w:rsidRPr="006C03C8">
        <w:rPr>
          <w:color w:val="000000"/>
        </w:rPr>
        <w:t xml:space="preserve">, the royalty fee from the next cycle of commercialization will be charged as under: </w:t>
      </w:r>
    </w:p>
    <w:tbl>
      <w:tblPr>
        <w:tblStyle w:val="TableGrid"/>
        <w:tblW w:w="8951" w:type="dxa"/>
        <w:tblInd w:w="704" w:type="dxa"/>
        <w:tblLook w:val="04A0" w:firstRow="1" w:lastRow="0" w:firstColumn="1" w:lastColumn="0" w:noHBand="0" w:noVBand="1"/>
      </w:tblPr>
      <w:tblGrid>
        <w:gridCol w:w="1418"/>
        <w:gridCol w:w="3720"/>
        <w:gridCol w:w="3813"/>
      </w:tblGrid>
      <w:tr w:rsidR="005A2BC3" w:rsidRPr="000D27EE" w:rsidTr="00483078">
        <w:trPr>
          <w:trHeight w:val="263"/>
        </w:trPr>
        <w:tc>
          <w:tcPr>
            <w:tcW w:w="5138" w:type="dxa"/>
            <w:gridSpan w:val="2"/>
            <w:shd w:val="clear" w:color="auto" w:fill="E5B8B7" w:themeFill="accent2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 xml:space="preserve">Old varieties of </w:t>
            </w:r>
            <w:r>
              <w:rPr>
                <w:b/>
                <w:color w:val="000000"/>
              </w:rPr>
              <w:t xml:space="preserve">the </w:t>
            </w:r>
            <w:r w:rsidRPr="000D27EE">
              <w:rPr>
                <w:b/>
                <w:color w:val="000000"/>
              </w:rPr>
              <w:t>crops notified before 2025</w:t>
            </w:r>
          </w:p>
        </w:tc>
        <w:tc>
          <w:tcPr>
            <w:tcW w:w="3813" w:type="dxa"/>
            <w:shd w:val="clear" w:color="auto" w:fill="E5B8B7" w:themeFill="accent2" w:themeFillTint="66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D27EE">
              <w:rPr>
                <w:b/>
                <w:color w:val="000000"/>
              </w:rPr>
              <w:t>Royalty Fee</w:t>
            </w: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tcBorders>
              <w:right w:val="single" w:sz="4" w:space="0" w:color="auto"/>
            </w:tcBorders>
            <w:shd w:val="clear" w:color="auto" w:fill="92D050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0D27EE">
              <w:rPr>
                <w:b/>
                <w:bCs/>
                <w:color w:val="000000"/>
              </w:rPr>
              <w:t>Crops</w:t>
            </w:r>
          </w:p>
        </w:tc>
        <w:tc>
          <w:tcPr>
            <w:tcW w:w="3720" w:type="dxa"/>
            <w:tcBorders>
              <w:left w:val="single" w:sz="4" w:space="0" w:color="auto"/>
            </w:tcBorders>
            <w:shd w:val="clear" w:color="auto" w:fill="92D050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0D27EE">
              <w:rPr>
                <w:b/>
                <w:bCs/>
                <w:color w:val="000000"/>
              </w:rPr>
              <w:t>Varieties</w:t>
            </w:r>
          </w:p>
        </w:tc>
        <w:tc>
          <w:tcPr>
            <w:tcW w:w="3813" w:type="dxa"/>
            <w:vMerge w:val="restart"/>
          </w:tcPr>
          <w:p w:rsidR="005A2BC3" w:rsidRPr="000D27EE" w:rsidRDefault="005A2BC3" w:rsidP="00483078">
            <w:pPr>
              <w:pStyle w:val="NormalWeb"/>
              <w:spacing w:before="0" w:beforeAutospacing="0" w:after="0" w:afterAutospacing="0"/>
              <w:jc w:val="both"/>
              <w:rPr>
                <w:color w:val="000000"/>
              </w:rPr>
            </w:pPr>
            <w:r w:rsidRPr="000D27EE">
              <w:rPr>
                <w:color w:val="000000"/>
              </w:rPr>
              <w:t>Royalty @</w:t>
            </w:r>
            <w:r>
              <w:rPr>
                <w:color w:val="000000"/>
              </w:rPr>
              <w:t xml:space="preserve"> </w:t>
            </w:r>
            <w:proofErr w:type="spellStart"/>
            <w:r w:rsidRPr="000D27EE">
              <w:rPr>
                <w:color w:val="000000"/>
              </w:rPr>
              <w:t>Rs</w:t>
            </w:r>
            <w:proofErr w:type="spellEnd"/>
            <w:r w:rsidRPr="000D27EE">
              <w:rPr>
                <w:color w:val="000000"/>
              </w:rPr>
              <w:t xml:space="preserve"> 5 per kg of breeder seed will be </w:t>
            </w:r>
            <w:r>
              <w:rPr>
                <w:color w:val="000000"/>
              </w:rPr>
              <w:t>charged</w:t>
            </w:r>
            <w:r w:rsidRPr="000D27EE">
              <w:rPr>
                <w:color w:val="000000"/>
              </w:rPr>
              <w:t xml:space="preserve"> at the time of delivery of seed. </w:t>
            </w: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Wheat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1482 (1983)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3077 (1989)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3765 (1996)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4037 (2004)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4079 (2011)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4120 (2009)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Raj 4238 (2016)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Barley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2035 (1994)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2052 (1991)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2552 (2000)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2715 (2009)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2786 (2013)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2794 (2016)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2849 (2016)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2899 (2018)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RD 2907 (2018)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Chickpea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RSG 807 (2007)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CSJ 515 (2016)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CSJK 174 (2021)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Fenugreek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RMt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1 (1990)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72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RMt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305 (2007)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RMt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354 (2022)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Coriander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RCr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435 (2004)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RCr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436 (2002)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RCr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728 (2010)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Fennel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RF 205 (2012)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RF 289 (2024)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RF 290 (2024)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Taramira</w:t>
            </w:r>
            <w:proofErr w:type="spellEnd"/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RTM 1351 (2017)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RTM 1355 (2018)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RTM 1624 (2022)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Groundnut</w:t>
            </w: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 510 (2012)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 578 (2015)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 559-3 (2016)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 638 (2023)</w:t>
            </w:r>
          </w:p>
        </w:tc>
        <w:tc>
          <w:tcPr>
            <w:tcW w:w="3813" w:type="dxa"/>
            <w:vMerge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Cluster bean</w:t>
            </w: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RGC 936 (1991)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RGC 1066 (Guar </w:t>
            </w: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Lathi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) (2006)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RGC 1038 (Guar Karan) (2009)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RGC 1033 (Guar </w:t>
            </w: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Kunjal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) (2010)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RGr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12-1 (Karan Guar 1) (2018)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RGr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18-1 (Karan Guar14) (2023)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RGr</w:t>
            </w:r>
            <w:proofErr w:type="spellEnd"/>
            <w:r w:rsidRPr="000D27EE">
              <w:rPr>
                <w:rFonts w:ascii="Times New Roman" w:hAnsi="Times New Roman" w:cs="Times New Roman"/>
                <w:sz w:val="24"/>
                <w:szCs w:val="24"/>
              </w:rPr>
              <w:t xml:space="preserve"> 20-15 (Karan Guar 15) (2024)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Cowpea (seed type)</w:t>
            </w: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RC 19 (1987)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:rsidR="005A2BC3" w:rsidRPr="000D27EE" w:rsidRDefault="005A2BC3" w:rsidP="0048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left w:val="single" w:sz="4" w:space="0" w:color="auto"/>
            </w:tcBorders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CPD 119 (2018)</w:t>
            </w:r>
          </w:p>
        </w:tc>
        <w:tc>
          <w:tcPr>
            <w:tcW w:w="3813" w:type="dxa"/>
            <w:vMerge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BC3" w:rsidRPr="000D27EE" w:rsidTr="00483078">
        <w:trPr>
          <w:trHeight w:val="280"/>
        </w:trPr>
        <w:tc>
          <w:tcPr>
            <w:tcW w:w="5138" w:type="dxa"/>
            <w:gridSpan w:val="2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sz w:val="24"/>
                <w:szCs w:val="24"/>
              </w:rPr>
              <w:t>Any other crop varieties</w:t>
            </w:r>
          </w:p>
        </w:tc>
        <w:tc>
          <w:tcPr>
            <w:tcW w:w="3813" w:type="dxa"/>
            <w:vAlign w:val="center"/>
          </w:tcPr>
          <w:p w:rsidR="005A2BC3" w:rsidRPr="000D27EE" w:rsidRDefault="005A2BC3" w:rsidP="00483078">
            <w:pPr>
              <w:pStyle w:val="ListParagraph"/>
              <w:spacing w:before="60" w:after="6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Royalty @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Rs</w:t>
            </w:r>
            <w:proofErr w:type="spellEnd"/>
            <w:r w:rsidRPr="000D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per kg of breeder seed will be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charged</w:t>
            </w:r>
            <w:r w:rsidRPr="000D27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the time of delivery of seed.</w:t>
            </w:r>
          </w:p>
        </w:tc>
      </w:tr>
    </w:tbl>
    <w:p w:rsidR="005A2BC3" w:rsidRPr="000F2F6F" w:rsidRDefault="005A2BC3" w:rsidP="005A2BC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The newly released and notified varieties shall be registered with the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Protection of Plant Varieties and Farmers’ Rights Authority (PPVFRA)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to enable their commercialization. 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lastRenderedPageBreak/>
        <w:t xml:space="preserve">The responsibility for registration of each crop variety shall rest with the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concerned Plant Breeder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/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ADR(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Seeds)/Any breeder assigned the duty by the Director Research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.</w:t>
      </w:r>
    </w:p>
    <w:p w:rsidR="005A2BC3" w:rsidRDefault="005A2BC3" w:rsidP="005A2BC3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</w:pP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The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royalty fee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shall be payable in favour of the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ADR (Seeds)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 at the time of delivery of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Breeder Seed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 xml:space="preserve">. The royalty shall be applicable to </w:t>
      </w:r>
      <w:r w:rsidRPr="000D27EE">
        <w:rPr>
          <w:rFonts w:ascii="Times New Roman" w:eastAsia="Times New Roman" w:hAnsi="Times New Roman" w:cs="Times New Roman"/>
          <w:bCs/>
          <w:sz w:val="24"/>
          <w:szCs w:val="24"/>
          <w:lang w:val="en-IN" w:eastAsia="en-IN" w:bidi="ar-SA"/>
        </w:rPr>
        <w:t>private organizations, firms and seed growers</w:t>
      </w:r>
      <w:r w:rsidRPr="000F2F6F">
        <w:rPr>
          <w:rFonts w:ascii="Times New Roman" w:eastAsia="Times New Roman" w:hAnsi="Times New Roman" w:cs="Times New Roman"/>
          <w:sz w:val="24"/>
          <w:szCs w:val="24"/>
          <w:lang w:val="en-IN" w:eastAsia="en-IN" w:bidi="ar-SA"/>
        </w:rPr>
        <w:t>.</w:t>
      </w:r>
    </w:p>
    <w:p w:rsidR="005A2BC3" w:rsidRPr="005A2BC3" w:rsidRDefault="005A2BC3" w:rsidP="005A2BC3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</w:pPr>
      <w:r w:rsidRPr="005A2BC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*Note</w:t>
      </w:r>
      <w:proofErr w:type="gramStart"/>
      <w:r w:rsidRPr="005A2BC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:-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 </w:t>
      </w:r>
      <w:r w:rsidRPr="005A2BC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 xml:space="preserve">This rates are applicable from 19 </w:t>
      </w:r>
      <w:proofErr w:type="spellStart"/>
      <w:r w:rsidRPr="005A2BC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Januray</w:t>
      </w:r>
      <w:proofErr w:type="spellEnd"/>
      <w:r w:rsidRPr="005A2BC3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ar-SA"/>
        </w:rPr>
        <w:t>, 2026.</w:t>
      </w:r>
    </w:p>
    <w:p w:rsidR="005A2BC3" w:rsidRPr="007B3919" w:rsidRDefault="005A2BC3" w:rsidP="005A2B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5A2BC3" w:rsidRDefault="005A2BC3" w:rsidP="005A2B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2BC3" w:rsidRPr="000D27EE" w:rsidRDefault="005A2BC3" w:rsidP="005A2BC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571D" w:rsidRDefault="00C9571D">
      <w:bookmarkStart w:id="0" w:name="_GoBack"/>
      <w:bookmarkEnd w:id="0"/>
    </w:p>
    <w:sectPr w:rsidR="00C9571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87092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C03C8" w:rsidRDefault="008D7B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C03C8" w:rsidRDefault="008D7B8F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67BBC"/>
    <w:multiLevelType w:val="hybridMultilevel"/>
    <w:tmpl w:val="33500EF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7504E7"/>
    <w:multiLevelType w:val="multilevel"/>
    <w:tmpl w:val="6B38CF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B2F7F"/>
    <w:multiLevelType w:val="multilevel"/>
    <w:tmpl w:val="A6A6B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55"/>
    <w:rsid w:val="004778A9"/>
    <w:rsid w:val="005A2BC3"/>
    <w:rsid w:val="007E0C55"/>
    <w:rsid w:val="0085478F"/>
    <w:rsid w:val="008D7B8F"/>
    <w:rsid w:val="00C9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C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Report Para,Citation List,List Paragraph1,TFYP bullets,1.1.1_List Paragraph,List_Paragraph,Multilevel para_II,1.1.1_List Paragraph Char,List_Paragraph Char,Multilevel para_II Char,List Paragraph Char Char Char Char,Li,O5,Resume Title,WS5"/>
    <w:basedOn w:val="Normal"/>
    <w:link w:val="ListParagraphChar"/>
    <w:uiPriority w:val="34"/>
    <w:qFormat/>
    <w:rsid w:val="005A2BC3"/>
    <w:pPr>
      <w:ind w:left="720"/>
      <w:contextualSpacing/>
    </w:pPr>
  </w:style>
  <w:style w:type="character" w:customStyle="1" w:styleId="ListParagraphChar">
    <w:name w:val="List Paragraph Char"/>
    <w:aliases w:val="Report Para Char,Citation List Char,List Paragraph1 Char,TFYP bullets Char,1.1.1_List Paragraph Char1,List_Paragraph Char1,Multilevel para_II Char1,1.1.1_List Paragraph Char Char,List_Paragraph Char Char,Multilevel para_II Char Char"/>
    <w:link w:val="ListParagraph"/>
    <w:uiPriority w:val="34"/>
    <w:qFormat/>
    <w:rsid w:val="005A2BC3"/>
    <w:rPr>
      <w:rFonts w:cs="Mangal"/>
    </w:rPr>
  </w:style>
  <w:style w:type="paragraph" w:styleId="NormalWeb">
    <w:name w:val="Normal (Web)"/>
    <w:basedOn w:val="Normal"/>
    <w:uiPriority w:val="99"/>
    <w:unhideWhenUsed/>
    <w:rsid w:val="005A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2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BC3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BC3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Report Para,Citation List,List Paragraph1,TFYP bullets,1.1.1_List Paragraph,List_Paragraph,Multilevel para_II,1.1.1_List Paragraph Char,List_Paragraph Char,Multilevel para_II Char,List Paragraph Char Char Char Char,Li,O5,Resume Title,WS5"/>
    <w:basedOn w:val="Normal"/>
    <w:link w:val="ListParagraphChar"/>
    <w:uiPriority w:val="34"/>
    <w:qFormat/>
    <w:rsid w:val="005A2BC3"/>
    <w:pPr>
      <w:ind w:left="720"/>
      <w:contextualSpacing/>
    </w:pPr>
  </w:style>
  <w:style w:type="character" w:customStyle="1" w:styleId="ListParagraphChar">
    <w:name w:val="List Paragraph Char"/>
    <w:aliases w:val="Report Para Char,Citation List Char,List Paragraph1 Char,TFYP bullets Char,1.1.1_List Paragraph Char1,List_Paragraph Char1,Multilevel para_II Char1,1.1.1_List Paragraph Char Char,List_Paragraph Char Char,Multilevel para_II Char Char"/>
    <w:link w:val="ListParagraph"/>
    <w:uiPriority w:val="34"/>
    <w:qFormat/>
    <w:rsid w:val="005A2BC3"/>
    <w:rPr>
      <w:rFonts w:cs="Mangal"/>
    </w:rPr>
  </w:style>
  <w:style w:type="paragraph" w:styleId="NormalWeb">
    <w:name w:val="Normal (Web)"/>
    <w:basedOn w:val="Normal"/>
    <w:uiPriority w:val="99"/>
    <w:unhideWhenUsed/>
    <w:rsid w:val="005A2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A2B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BC3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2026-03-28T05:34:00Z</dcterms:created>
  <dcterms:modified xsi:type="dcterms:W3CDTF">2026-03-28T05:59:00Z</dcterms:modified>
</cp:coreProperties>
</file>